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9D60" w14:textId="7A994F28" w:rsidR="00077720" w:rsidRDefault="00077720" w:rsidP="00077720">
      <w:pPr>
        <w:pStyle w:val="text"/>
        <w:spacing w:before="0" w:beforeAutospacing="0" w:after="0" w:afterAutospacing="0" w:line="705" w:lineRule="atLeast"/>
        <w:jc w:val="center"/>
        <w:textAlignment w:val="center"/>
        <w:rPr>
          <w:rFonts w:ascii="é»‘ä½“" w:eastAsia="é»‘ä½“"/>
          <w:color w:val="111111"/>
          <w:sz w:val="44"/>
          <w:szCs w:val="44"/>
        </w:rPr>
      </w:pPr>
      <w:r w:rsidRPr="0098179E">
        <w:rPr>
          <w:rFonts w:ascii="é»‘ä½“" w:eastAsia="é»‘ä½“" w:hint="eastAsia"/>
          <w:color w:val="111111"/>
          <w:sz w:val="44"/>
          <w:szCs w:val="44"/>
        </w:rPr>
        <w:t>关于举办第六届湖南省研究生人工智能创新大赛的通知</w:t>
      </w:r>
    </w:p>
    <w:p w14:paraId="667EAE36" w14:textId="25266332" w:rsidR="008469ED" w:rsidRDefault="0080045C" w:rsidP="00077720">
      <w:pPr>
        <w:pStyle w:val="text"/>
        <w:spacing w:before="0" w:beforeAutospacing="0" w:after="0" w:afterAutospacing="0" w:line="705" w:lineRule="atLeast"/>
        <w:jc w:val="center"/>
        <w:textAlignment w:val="center"/>
        <w:rPr>
          <w:rFonts w:ascii="é»‘ä½“" w:eastAsia="é»‘ä½“"/>
          <w:color w:val="111111"/>
          <w:sz w:val="44"/>
          <w:szCs w:val="44"/>
        </w:rPr>
      </w:pPr>
      <w:hyperlink r:id="rId6" w:history="1">
        <w:r w:rsidRPr="00B12498">
          <w:rPr>
            <w:rStyle w:val="a8"/>
            <w:rFonts w:ascii="é»‘ä½“" w:eastAsia="é»‘ä½“"/>
            <w:sz w:val="21"/>
            <w:szCs w:val="21"/>
          </w:rPr>
          <w:t>https://graduate.hnust.edu.cn/yjsgzb/xkjs/04b48124b36e46b4807df7dedee6d02a.htm</w:t>
        </w:r>
      </w:hyperlink>
      <w:r>
        <w:rPr>
          <w:rFonts w:ascii="é»‘ä½“" w:eastAsia="é»‘ä½“"/>
          <w:color w:val="999999"/>
          <w:sz w:val="21"/>
          <w:szCs w:val="21"/>
        </w:rPr>
        <w:t xml:space="preserve"> </w:t>
      </w:r>
    </w:p>
    <w:p w14:paraId="205F2A98" w14:textId="6DB019A2" w:rsidR="00077720" w:rsidRDefault="00077720" w:rsidP="00077720">
      <w:pPr>
        <w:pStyle w:val="text"/>
        <w:spacing w:before="0" w:beforeAutospacing="0" w:after="0" w:afterAutospacing="0" w:line="300" w:lineRule="atLeast"/>
        <w:jc w:val="center"/>
        <w:rPr>
          <w:rFonts w:ascii="é»‘ä½“" w:eastAsia="é»‘ä½“"/>
          <w:color w:val="999999"/>
          <w:sz w:val="21"/>
          <w:szCs w:val="21"/>
        </w:rPr>
      </w:pPr>
      <w:r>
        <w:rPr>
          <w:rFonts w:ascii="é»‘ä½“" w:eastAsia="é»‘ä½“" w:hint="eastAsia"/>
          <w:color w:val="999999"/>
          <w:sz w:val="21"/>
          <w:szCs w:val="21"/>
        </w:rPr>
        <w:t>作者：研究生院</w:t>
      </w:r>
      <w:r>
        <w:rPr>
          <w:rFonts w:ascii="é»‘ä½“" w:eastAsia="é»‘ä½“" w:hint="eastAsia"/>
          <w:color w:val="999999"/>
          <w:sz w:val="21"/>
          <w:szCs w:val="21"/>
        </w:rPr>
        <w:t> </w:t>
      </w:r>
      <w:r>
        <w:rPr>
          <w:rFonts w:ascii="é»‘ä½“" w:eastAsia="é»‘ä½“" w:hint="eastAsia"/>
          <w:color w:val="999999"/>
          <w:sz w:val="21"/>
          <w:szCs w:val="21"/>
        </w:rPr>
        <w:t>时间：2025-09-05</w:t>
      </w:r>
    </w:p>
    <w:p w14:paraId="17D43E63" w14:textId="77777777" w:rsidR="0098179E" w:rsidRDefault="0098179E" w:rsidP="00077720">
      <w:pPr>
        <w:pStyle w:val="text"/>
        <w:spacing w:before="0" w:beforeAutospacing="0" w:after="0" w:afterAutospacing="0" w:line="300" w:lineRule="atLeast"/>
        <w:jc w:val="center"/>
        <w:rPr>
          <w:rFonts w:ascii="é»‘ä½“" w:eastAsia="é»‘ä½“" w:hint="eastAsia"/>
          <w:color w:val="999999"/>
          <w:sz w:val="21"/>
          <w:szCs w:val="21"/>
        </w:rPr>
      </w:pPr>
    </w:p>
    <w:p w14:paraId="7DF1BDF7" w14:textId="77777777" w:rsidR="00077720" w:rsidRDefault="00077720" w:rsidP="00077720">
      <w:pPr>
        <w:pStyle w:val="a7"/>
        <w:spacing w:before="0" w:beforeAutospacing="0" w:after="0" w:afterAutospacing="0" w:line="450" w:lineRule="atLeast"/>
        <w:jc w:val="both"/>
        <w:rPr>
          <w:rFonts w:ascii="å®‹ä½“" w:eastAsia="å®‹ä½“" w:hint="eastAsia"/>
          <w:color w:val="000000"/>
          <w:sz w:val="30"/>
          <w:szCs w:val="30"/>
        </w:rPr>
      </w:pPr>
      <w:r>
        <w:rPr>
          <w:rFonts w:ascii="微软雅黑" w:eastAsia="微软雅黑" w:hAnsi="微软雅黑" w:hint="eastAsia"/>
          <w:color w:val="000000"/>
          <w:sz w:val="30"/>
          <w:szCs w:val="30"/>
        </w:rPr>
        <w:t>各研究生培养单位：</w:t>
      </w:r>
    </w:p>
    <w:p w14:paraId="3E11A823"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为进一步促进研究生创新能力和专业实践能力提升，着力培养创新型、复合型、应用型高端人才，为人工智能领域健康快速发展提供人才支撑，经湖南省教育厅同意，决定举办第六届湖南省研究生人工智能创新大赛。现将大赛有关事宜通知如下：</w:t>
      </w:r>
    </w:p>
    <w:p w14:paraId="466C26D9"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一、赛事组织</w:t>
      </w:r>
    </w:p>
    <w:p w14:paraId="3E1B2E65"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本届大赛由湖南省教育厅主办，湖南省人工智能学会协办，湖南科技大学承办，</w:t>
      </w:r>
      <w:proofErr w:type="gramStart"/>
      <w:r>
        <w:rPr>
          <w:rFonts w:ascii="微软雅黑" w:eastAsia="微软雅黑" w:hAnsi="微软雅黑" w:hint="eastAsia"/>
          <w:color w:val="000000"/>
          <w:sz w:val="30"/>
          <w:szCs w:val="30"/>
        </w:rPr>
        <w:t>头歌教学</w:t>
      </w:r>
      <w:proofErr w:type="gramEnd"/>
      <w:r>
        <w:rPr>
          <w:rFonts w:ascii="微软雅黑" w:eastAsia="微软雅黑" w:hAnsi="微软雅黑" w:hint="eastAsia"/>
          <w:color w:val="000000"/>
          <w:sz w:val="30"/>
          <w:szCs w:val="30"/>
        </w:rPr>
        <w:t>研究中心和湖南比邻星科技有限公司提供技术支持。大赛组委会设在湖南科技大学信息与电气工程学院（人工智能学院）。</w:t>
      </w:r>
    </w:p>
    <w:p w14:paraId="33CFB12F"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二、参赛对象及要求</w:t>
      </w:r>
    </w:p>
    <w:p w14:paraId="41CD1F68"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1.全省研究生培养单位均可自由（允许跨校、跨专业、跨年级）组队参赛，由排名第一的选手所在单位提出报名申请。每个研究生培养单位原则上不少于3支参赛队伍，不多于30支参赛队伍，各单位</w:t>
      </w:r>
      <w:proofErr w:type="gramStart"/>
      <w:r>
        <w:rPr>
          <w:rFonts w:ascii="微软雅黑" w:eastAsia="微软雅黑" w:hAnsi="微软雅黑" w:hint="eastAsia"/>
          <w:color w:val="000000"/>
          <w:sz w:val="30"/>
          <w:szCs w:val="30"/>
        </w:rPr>
        <w:t>通过校赛的</w:t>
      </w:r>
      <w:proofErr w:type="gramEnd"/>
      <w:r>
        <w:rPr>
          <w:rFonts w:ascii="微软雅黑" w:eastAsia="微软雅黑" w:hAnsi="微软雅黑" w:hint="eastAsia"/>
          <w:color w:val="000000"/>
          <w:sz w:val="30"/>
          <w:szCs w:val="30"/>
        </w:rPr>
        <w:t>方式选送优秀作品参赛。</w:t>
      </w:r>
    </w:p>
    <w:p w14:paraId="753AAF9F"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2.每支参赛队伍由2-4名在校（含全日制和非全日制）研究生组成，每人限参加一支队伍。参赛选手所在培养单位负责审核报名参赛资格，大赛组委会秘书处对参赛人员进行资格抽查。</w:t>
      </w:r>
    </w:p>
    <w:p w14:paraId="6770549B"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3.每支参赛</w:t>
      </w:r>
      <w:proofErr w:type="gramStart"/>
      <w:r>
        <w:rPr>
          <w:rFonts w:ascii="微软雅黑" w:eastAsia="微软雅黑" w:hAnsi="微软雅黑" w:hint="eastAsia"/>
          <w:color w:val="000000"/>
          <w:sz w:val="30"/>
          <w:szCs w:val="30"/>
        </w:rPr>
        <w:t>队伍限设1名</w:t>
      </w:r>
      <w:proofErr w:type="gramEnd"/>
      <w:r>
        <w:rPr>
          <w:rFonts w:ascii="微软雅黑" w:eastAsia="微软雅黑" w:hAnsi="微软雅黑" w:hint="eastAsia"/>
          <w:color w:val="000000"/>
          <w:sz w:val="30"/>
          <w:szCs w:val="30"/>
        </w:rPr>
        <w:t>指导教师。</w:t>
      </w:r>
    </w:p>
    <w:p w14:paraId="5B6AA33C"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三、赛事主题</w:t>
      </w:r>
    </w:p>
    <w:p w14:paraId="25052857"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大赛以“AI赋能，创新引领”为主题，聚焦人工智能场景应用与算法创新，旨在引导和鼓励青年学生加强人工智能与传统产业深度融合，强化人工智能技术赋能生产实践的能力培养，助力人工智能产业高质量发展。</w:t>
      </w:r>
    </w:p>
    <w:p w14:paraId="51E94887"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四、赛道设置</w:t>
      </w:r>
    </w:p>
    <w:p w14:paraId="7D904259"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大赛设置“自由选题类”和“揭榜挑战类”两个赛道：</w:t>
      </w:r>
    </w:p>
    <w:p w14:paraId="224E5256"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1.自由选题类：参赛者需围绕人工智能相关技术探索，融合产业应用中的实际需求与人工智能问题，设计有明确场景驱动的应用创新方案，包括但不限于人工智能 技术在通信、交通、制造、医疗、教育、材料、安防、电力、金融、农林、环保、法律等行业领域的深度应用。</w:t>
      </w:r>
    </w:p>
    <w:p w14:paraId="31B9666A"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2.揭榜挑战类：赛题面向各单位公开征集，由企业或相关机构提出实际应用中遇到的技术痛点、难点等问题，参赛者需针对发布的问题进行揭榜挑战，提交具有原创性并能实现指定目标的参赛作品。</w:t>
      </w:r>
    </w:p>
    <w:p w14:paraId="309ABAB0"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五、作品要求</w:t>
      </w:r>
    </w:p>
    <w:p w14:paraId="3AF8C509"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1.自由选题类：参赛者须根据模板提交项目文档、项目视频、初期成果和参赛作品简介，内容应覆盖参赛作品创新点、应用场景、工作原理、解决的实际问题、技术方案、开发周期、团队介绍、团队分工等。</w:t>
      </w:r>
    </w:p>
    <w:p w14:paraId="74ABAE9A"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2.揭榜挑战类：按揭榜挑战类赛题要求进行（参见大赛网站）。</w:t>
      </w:r>
    </w:p>
    <w:p w14:paraId="79563CF5"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六、赛程安排</w:t>
      </w:r>
    </w:p>
    <w:p w14:paraId="7C6D7C4F"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1.</w:t>
      </w:r>
      <w:proofErr w:type="gramStart"/>
      <w:r>
        <w:rPr>
          <w:rFonts w:ascii="微软雅黑" w:eastAsia="微软雅黑" w:hAnsi="微软雅黑" w:hint="eastAsia"/>
          <w:color w:val="000000"/>
          <w:sz w:val="30"/>
          <w:szCs w:val="30"/>
        </w:rPr>
        <w:t>校赛阶段</w:t>
      </w:r>
      <w:proofErr w:type="gramEnd"/>
      <w:r>
        <w:rPr>
          <w:rFonts w:ascii="微软雅黑" w:eastAsia="微软雅黑" w:hAnsi="微软雅黑" w:hint="eastAsia"/>
          <w:color w:val="000000"/>
          <w:sz w:val="30"/>
          <w:szCs w:val="30"/>
        </w:rPr>
        <w:t>：各研究生培养单位原则上需组织校赛，</w:t>
      </w:r>
      <w:proofErr w:type="gramStart"/>
      <w:r>
        <w:rPr>
          <w:rFonts w:ascii="微软雅黑" w:eastAsia="微软雅黑" w:hAnsi="微软雅黑" w:hint="eastAsia"/>
          <w:color w:val="000000"/>
          <w:sz w:val="30"/>
          <w:szCs w:val="30"/>
        </w:rPr>
        <w:t>校赛时间</w:t>
      </w:r>
      <w:proofErr w:type="gramEnd"/>
      <w:r>
        <w:rPr>
          <w:rFonts w:ascii="微软雅黑" w:eastAsia="微软雅黑" w:hAnsi="微软雅黑" w:hint="eastAsia"/>
          <w:color w:val="000000"/>
          <w:sz w:val="30"/>
          <w:szCs w:val="30"/>
        </w:rPr>
        <w:t>不能晚于9月30日，由各参赛培养单位按要求推荐优秀作品参加省赛。</w:t>
      </w:r>
    </w:p>
    <w:p w14:paraId="0F46E5E7"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2.省赛报名：自由选题类报名时间：9月30日—10月15日。参赛队伍于报名截止日期前通过报名链接进行注册报名。参赛项目团队必须在10月15日24点之前通过大赛指定网站提交作品。揭榜挑战类报名时间按揭榜挑战类赛题要求进行（参见大赛网站）。</w:t>
      </w:r>
    </w:p>
    <w:p w14:paraId="2DEE847E"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3.初赛评审与结果发布：时间：10月15日—10月20日。大赛组委会对初赛提交的作品进行初评，按成绩排序确定三等奖队伍与进入决赛的队伍。</w:t>
      </w:r>
    </w:p>
    <w:p w14:paraId="325DAABE"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4.决赛评审：时间：11月8日—11月9日。决赛须通过线下现场汇报和展示的形式，全方位呈现作品开发流程、技术概要和潜在应用。</w:t>
      </w:r>
      <w:proofErr w:type="gramStart"/>
      <w:r>
        <w:rPr>
          <w:rFonts w:ascii="微软雅黑" w:eastAsia="微软雅黑" w:hAnsi="微软雅黑" w:hint="eastAsia"/>
          <w:color w:val="000000"/>
          <w:sz w:val="30"/>
          <w:szCs w:val="30"/>
        </w:rPr>
        <w:t>决赛按</w:t>
      </w:r>
      <w:proofErr w:type="gramEnd"/>
      <w:r>
        <w:rPr>
          <w:rFonts w:ascii="微软雅黑" w:eastAsia="微软雅黑" w:hAnsi="微软雅黑" w:hint="eastAsia"/>
          <w:color w:val="000000"/>
          <w:sz w:val="30"/>
          <w:szCs w:val="30"/>
        </w:rPr>
        <w:t>专家评审成绩排序确定一等奖和二等奖。</w:t>
      </w:r>
    </w:p>
    <w:p w14:paraId="4E6C141D"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七、奖项设置</w:t>
      </w:r>
    </w:p>
    <w:p w14:paraId="234C7541"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大赛设一等奖、二等奖、三等奖以及优秀组织奖、优秀指导教师奖等奖项。各奖项获奖比例为：一等奖为有效参赛队伍的10%；二等奖为有效参赛队伍的20%；三等奖为有效参赛队伍的25%。获一等奖团队的指导教师直接认定为优秀指导教师。优秀组织</w:t>
      </w:r>
      <w:proofErr w:type="gramStart"/>
      <w:r>
        <w:rPr>
          <w:rFonts w:ascii="微软雅黑" w:eastAsia="微软雅黑" w:hAnsi="微软雅黑" w:hint="eastAsia"/>
          <w:color w:val="000000"/>
          <w:sz w:val="30"/>
          <w:szCs w:val="30"/>
        </w:rPr>
        <w:t>奖综合</w:t>
      </w:r>
      <w:proofErr w:type="gramEnd"/>
      <w:r>
        <w:rPr>
          <w:rFonts w:ascii="微软雅黑" w:eastAsia="微软雅黑" w:hAnsi="微软雅黑" w:hint="eastAsia"/>
          <w:color w:val="000000"/>
          <w:sz w:val="30"/>
          <w:szCs w:val="30"/>
        </w:rPr>
        <w:t>考虑参赛队伍组织情况、教师指导情况、获奖情况等因素，按参赛单位的20%评选。</w:t>
      </w:r>
    </w:p>
    <w:p w14:paraId="473AF47D"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八、评委人员构成</w:t>
      </w:r>
    </w:p>
    <w:p w14:paraId="3BC229E4"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评审专家团队由湖南省人工智能学会、高校、企业及投资机构各方代表组成，揭榜挑战类评审还可邀请出题单位代表、卓越工程师、创新达人等作为评审专家。</w:t>
      </w:r>
    </w:p>
    <w:p w14:paraId="22CDD870"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九、报名事项</w:t>
      </w:r>
    </w:p>
    <w:p w14:paraId="4DF4F48A"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1.报名组织：参赛队伍于报名截止日期前通过大赛网址https://hgaiic.educoder.net进行注册报名（已有平台账号，可直接登录报名），同时将经学校研究生院（处）推荐盖章的纸质报名表扫描件发送至赛事指定电子邮箱（ai_hnust@126.com）。</w:t>
      </w:r>
    </w:p>
    <w:p w14:paraId="49562048"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2.赛事联系：为方便联系和事项发布，组委会开通了第六届湖南省研究生人工智能创新比赛QQ群，</w:t>
      </w:r>
      <w:proofErr w:type="gramStart"/>
      <w:r>
        <w:rPr>
          <w:rFonts w:ascii="微软雅黑" w:eastAsia="微软雅黑" w:hAnsi="微软雅黑" w:hint="eastAsia"/>
          <w:color w:val="000000"/>
          <w:sz w:val="30"/>
          <w:szCs w:val="30"/>
        </w:rPr>
        <w:t>群号为</w:t>
      </w:r>
      <w:proofErr w:type="gramEnd"/>
      <w:r>
        <w:rPr>
          <w:rFonts w:ascii="微软雅黑" w:eastAsia="微软雅黑" w:hAnsi="微软雅黑" w:hint="eastAsia"/>
          <w:color w:val="000000"/>
          <w:sz w:val="30"/>
          <w:szCs w:val="30"/>
        </w:rPr>
        <w:t>：1060895168。</w:t>
      </w:r>
    </w:p>
    <w:p w14:paraId="0821554F"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联系人：陈老师、唐老师</w:t>
      </w:r>
    </w:p>
    <w:p w14:paraId="01D26170"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电话：18163960923、18711342332</w:t>
      </w:r>
    </w:p>
    <w:p w14:paraId="7EF0BFD4"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通讯地址：湖南省湘潭市雨湖区桃园路湖南科技大学信息与电气工程学院研究生办公室 邮编：411201</w:t>
      </w:r>
    </w:p>
    <w:p w14:paraId="74FC266B"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b/>
          <w:bCs/>
          <w:color w:val="000000"/>
          <w:sz w:val="30"/>
          <w:szCs w:val="30"/>
        </w:rPr>
        <w:t>十、其他事项</w:t>
      </w:r>
    </w:p>
    <w:p w14:paraId="085AD820"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1.各参赛单位需严格按照大赛要求组织校赛，</w:t>
      </w:r>
      <w:proofErr w:type="gramStart"/>
      <w:r>
        <w:rPr>
          <w:rFonts w:ascii="微软雅黑" w:eastAsia="微软雅黑" w:hAnsi="微软雅黑" w:hint="eastAsia"/>
          <w:color w:val="000000"/>
          <w:sz w:val="30"/>
          <w:szCs w:val="30"/>
        </w:rPr>
        <w:t>确保校赛的</w:t>
      </w:r>
      <w:proofErr w:type="gramEnd"/>
      <w:r>
        <w:rPr>
          <w:rFonts w:ascii="微软雅黑" w:eastAsia="微软雅黑" w:hAnsi="微软雅黑" w:hint="eastAsia"/>
          <w:color w:val="000000"/>
          <w:sz w:val="30"/>
          <w:szCs w:val="30"/>
        </w:rPr>
        <w:t>公平、公正、公开。</w:t>
      </w:r>
    </w:p>
    <w:p w14:paraId="202203D7"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2.大赛组委会将对揭榜挑战类赛题进行公开征集，具体要求和流程将在大赛网站上发布。</w:t>
      </w:r>
    </w:p>
    <w:p w14:paraId="53FA1C22"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p>
    <w:p w14:paraId="3D1613B3"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z w:val="30"/>
          <w:szCs w:val="30"/>
        </w:rPr>
        <w:t>附件：</w:t>
      </w:r>
    </w:p>
    <w:p w14:paraId="12FEA195"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pacing w:val="-11"/>
          <w:sz w:val="30"/>
          <w:szCs w:val="30"/>
        </w:rPr>
        <w:t>1.第六届湖南省研究生人工智能创新大赛报名表</w:t>
      </w:r>
    </w:p>
    <w:p w14:paraId="4D8985A7"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pacing w:val="-11"/>
          <w:sz w:val="30"/>
          <w:szCs w:val="30"/>
        </w:rPr>
        <w:t>2.第六届湖南省研究生人工智能创新大赛初赛作品提交规范（自由选题类）</w:t>
      </w:r>
    </w:p>
    <w:p w14:paraId="2FD93E2C"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r>
        <w:rPr>
          <w:rFonts w:ascii="微软雅黑" w:eastAsia="微软雅黑" w:hAnsi="微软雅黑" w:hint="eastAsia"/>
          <w:color w:val="000000"/>
          <w:spacing w:val="-11"/>
          <w:sz w:val="30"/>
          <w:szCs w:val="30"/>
        </w:rPr>
        <w:t>3.第六届湖南省研究生人工智能创新大赛项目文档模板</w:t>
      </w:r>
    </w:p>
    <w:p w14:paraId="3C32E40B"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p>
    <w:p w14:paraId="07634D78" w14:textId="77777777" w:rsidR="00077720" w:rsidRDefault="00077720" w:rsidP="00077720">
      <w:pPr>
        <w:pStyle w:val="a7"/>
        <w:spacing w:before="0" w:beforeAutospacing="0" w:after="0" w:afterAutospacing="0" w:line="450" w:lineRule="atLeast"/>
        <w:ind w:firstLine="600"/>
        <w:jc w:val="both"/>
        <w:rPr>
          <w:rFonts w:ascii="å®‹ä½“" w:eastAsia="å®‹ä½“" w:hint="eastAsia"/>
          <w:color w:val="000000"/>
          <w:sz w:val="30"/>
          <w:szCs w:val="30"/>
        </w:rPr>
      </w:pPr>
    </w:p>
    <w:p w14:paraId="079FB569" w14:textId="77777777" w:rsidR="00077720" w:rsidRDefault="00077720" w:rsidP="00077720">
      <w:pPr>
        <w:pStyle w:val="a7"/>
        <w:spacing w:before="0" w:beforeAutospacing="0" w:after="0" w:afterAutospacing="0" w:line="450" w:lineRule="atLeast"/>
        <w:ind w:firstLine="600"/>
        <w:jc w:val="right"/>
        <w:rPr>
          <w:rFonts w:ascii="å®‹ä½“" w:eastAsia="å®‹ä½“" w:hint="eastAsia"/>
          <w:color w:val="000000"/>
          <w:sz w:val="30"/>
          <w:szCs w:val="30"/>
        </w:rPr>
      </w:pPr>
      <w:r>
        <w:rPr>
          <w:rFonts w:ascii="微软雅黑" w:eastAsia="微软雅黑" w:hAnsi="微软雅黑" w:hint="eastAsia"/>
          <w:color w:val="000000"/>
          <w:sz w:val="30"/>
          <w:szCs w:val="30"/>
        </w:rPr>
        <w:t>湖南省研究生人工智能创新大赛组委会</w:t>
      </w:r>
    </w:p>
    <w:p w14:paraId="14FF3532" w14:textId="77777777" w:rsidR="00077720" w:rsidRDefault="00077720" w:rsidP="00077720">
      <w:pPr>
        <w:pStyle w:val="a7"/>
        <w:spacing w:before="0" w:beforeAutospacing="0" w:after="0" w:afterAutospacing="0" w:line="450" w:lineRule="atLeast"/>
        <w:ind w:firstLine="600"/>
        <w:jc w:val="right"/>
        <w:rPr>
          <w:rFonts w:ascii="å®‹ä½“" w:eastAsia="å®‹ä½“" w:hint="eastAsia"/>
          <w:color w:val="000000"/>
          <w:sz w:val="30"/>
          <w:szCs w:val="30"/>
        </w:rPr>
      </w:pPr>
      <w:r>
        <w:rPr>
          <w:rFonts w:ascii="微软雅黑" w:eastAsia="微软雅黑" w:hAnsi="微软雅黑" w:hint="eastAsia"/>
          <w:color w:val="000000"/>
          <w:sz w:val="30"/>
          <w:szCs w:val="30"/>
        </w:rPr>
        <w:t>2025年9月5日                 </w:t>
      </w:r>
    </w:p>
    <w:p w14:paraId="693B585C" w14:textId="77777777" w:rsidR="009F2AD9" w:rsidRDefault="009F2AD9"/>
    <w:sectPr w:rsidR="009F2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2E0C" w14:textId="77777777" w:rsidR="00077720" w:rsidRDefault="00077720" w:rsidP="00077720">
      <w:r>
        <w:separator/>
      </w:r>
    </w:p>
  </w:endnote>
  <w:endnote w:type="continuationSeparator" w:id="0">
    <w:p w14:paraId="320FE8AC" w14:textId="77777777" w:rsidR="00077720" w:rsidRDefault="00077720" w:rsidP="0007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é»‘ä½“">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å®‹ä½“">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5901" w14:textId="77777777" w:rsidR="00077720" w:rsidRDefault="00077720" w:rsidP="00077720">
      <w:r>
        <w:separator/>
      </w:r>
    </w:p>
  </w:footnote>
  <w:footnote w:type="continuationSeparator" w:id="0">
    <w:p w14:paraId="64BBD828" w14:textId="77777777" w:rsidR="00077720" w:rsidRDefault="00077720" w:rsidP="00077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0F"/>
    <w:rsid w:val="00077720"/>
    <w:rsid w:val="0080045C"/>
    <w:rsid w:val="008469ED"/>
    <w:rsid w:val="0098179E"/>
    <w:rsid w:val="009F2AD9"/>
    <w:rsid w:val="00B9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60E51"/>
  <w15:chartTrackingRefBased/>
  <w15:docId w15:val="{CD1BFEE1-B0EB-4D86-8BEA-90830C2A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7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7720"/>
    <w:rPr>
      <w:sz w:val="18"/>
      <w:szCs w:val="18"/>
    </w:rPr>
  </w:style>
  <w:style w:type="paragraph" w:styleId="a5">
    <w:name w:val="footer"/>
    <w:basedOn w:val="a"/>
    <w:link w:val="a6"/>
    <w:uiPriority w:val="99"/>
    <w:unhideWhenUsed/>
    <w:rsid w:val="00077720"/>
    <w:pPr>
      <w:tabs>
        <w:tab w:val="center" w:pos="4153"/>
        <w:tab w:val="right" w:pos="8306"/>
      </w:tabs>
      <w:snapToGrid w:val="0"/>
      <w:jc w:val="left"/>
    </w:pPr>
    <w:rPr>
      <w:sz w:val="18"/>
      <w:szCs w:val="18"/>
    </w:rPr>
  </w:style>
  <w:style w:type="character" w:customStyle="1" w:styleId="a6">
    <w:name w:val="页脚 字符"/>
    <w:basedOn w:val="a0"/>
    <w:link w:val="a5"/>
    <w:uiPriority w:val="99"/>
    <w:rsid w:val="00077720"/>
    <w:rPr>
      <w:sz w:val="18"/>
      <w:szCs w:val="18"/>
    </w:rPr>
  </w:style>
  <w:style w:type="paragraph" w:customStyle="1" w:styleId="text">
    <w:name w:val="text"/>
    <w:basedOn w:val="a"/>
    <w:rsid w:val="00077720"/>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077720"/>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0045C"/>
    <w:rPr>
      <w:color w:val="0563C1" w:themeColor="hyperlink"/>
      <w:u w:val="single"/>
    </w:rPr>
  </w:style>
  <w:style w:type="character" w:styleId="a9">
    <w:name w:val="Unresolved Mention"/>
    <w:basedOn w:val="a0"/>
    <w:uiPriority w:val="99"/>
    <w:semiHidden/>
    <w:unhideWhenUsed/>
    <w:rsid w:val="00800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81863">
      <w:bodyDiv w:val="1"/>
      <w:marLeft w:val="0"/>
      <w:marRight w:val="0"/>
      <w:marTop w:val="0"/>
      <w:marBottom w:val="0"/>
      <w:divBdr>
        <w:top w:val="none" w:sz="0" w:space="0" w:color="auto"/>
        <w:left w:val="none" w:sz="0" w:space="0" w:color="auto"/>
        <w:bottom w:val="none" w:sz="0" w:space="0" w:color="auto"/>
        <w:right w:val="none" w:sz="0" w:space="0" w:color="auto"/>
      </w:divBdr>
      <w:divsChild>
        <w:div w:id="313803751">
          <w:marLeft w:val="0"/>
          <w:marRight w:val="0"/>
          <w:marTop w:val="0"/>
          <w:marBottom w:val="0"/>
          <w:divBdr>
            <w:top w:val="none" w:sz="0" w:space="0" w:color="auto"/>
            <w:left w:val="none" w:sz="0" w:space="0" w:color="auto"/>
            <w:bottom w:val="single" w:sz="6" w:space="0" w:color="B9B9C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aduate.hnust.edu.cn/yjsgzb/xkjs/04b48124b36e46b4807df7dedee6d02a.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yanliang_zhang2007@163.com</dc:creator>
  <cp:keywords/>
  <dc:description/>
  <cp:lastModifiedBy>yanliang_zhang2007@163.com</cp:lastModifiedBy>
  <cp:revision>8</cp:revision>
  <dcterms:created xsi:type="dcterms:W3CDTF">2025-09-11T00:30:00Z</dcterms:created>
  <dcterms:modified xsi:type="dcterms:W3CDTF">2025-09-11T00:32:00Z</dcterms:modified>
</cp:coreProperties>
</file>